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750"/>
        <w:gridCol w:w="4600"/>
      </w:tblGrid>
      <w:tr w:rsidR="00D62DCF" w14:paraId="787AAACD" w14:textId="77777777" w:rsidTr="009C1559">
        <w:tc>
          <w:tcPr>
            <w:tcW w:w="4750" w:type="dxa"/>
            <w:shd w:val="clear" w:color="auto" w:fill="D9E2F3" w:themeFill="accent1" w:themeFillTint="33"/>
          </w:tcPr>
          <w:p w14:paraId="41E3ADE9" w14:textId="77777777" w:rsidR="00D62DCF" w:rsidRPr="00042B35" w:rsidRDefault="00D62DCF" w:rsidP="009C1559">
            <w:pPr>
              <w:jc w:val="center"/>
              <w:rPr>
                <w:rFonts w:ascii="Times New Roman" w:hAnsi="Times New Roman" w:cs="Times New Roman"/>
                <w:sz w:val="32"/>
                <w:szCs w:val="32"/>
              </w:rPr>
            </w:pPr>
            <w:r w:rsidRPr="00042B35">
              <w:rPr>
                <w:rFonts w:ascii="Times New Roman" w:hAnsi="Times New Roman" w:cs="Times New Roman"/>
                <w:b/>
                <w:bCs/>
                <w:sz w:val="32"/>
                <w:szCs w:val="32"/>
                <w:lang w:val="es-MX"/>
              </w:rPr>
              <w:t>English Text</w:t>
            </w:r>
          </w:p>
        </w:tc>
        <w:tc>
          <w:tcPr>
            <w:tcW w:w="4600" w:type="dxa"/>
            <w:shd w:val="clear" w:color="auto" w:fill="D9E2F3" w:themeFill="accent1" w:themeFillTint="33"/>
          </w:tcPr>
          <w:p w14:paraId="5693A054" w14:textId="77777777" w:rsidR="00D62DCF" w:rsidRPr="00042B35" w:rsidRDefault="00D62DCF" w:rsidP="009C1559">
            <w:pPr>
              <w:tabs>
                <w:tab w:val="left" w:pos="1290"/>
              </w:tabs>
              <w:jc w:val="center"/>
              <w:rPr>
                <w:rFonts w:ascii="Times New Roman" w:hAnsi="Times New Roman" w:cs="Times New Roman"/>
                <w:sz w:val="32"/>
                <w:szCs w:val="32"/>
              </w:rPr>
            </w:pPr>
            <w:r w:rsidRPr="00042B35">
              <w:rPr>
                <w:rFonts w:ascii="Times New Roman" w:hAnsi="Times New Roman" w:cs="Times New Roman"/>
                <w:b/>
                <w:bCs/>
                <w:sz w:val="32"/>
                <w:szCs w:val="32"/>
                <w:lang w:val="es-MX"/>
              </w:rPr>
              <w:t>Spanish Translation</w:t>
            </w:r>
          </w:p>
        </w:tc>
      </w:tr>
      <w:tr w:rsidR="00D62DCF" w14:paraId="3C979CD3" w14:textId="77777777" w:rsidTr="009C1559">
        <w:tc>
          <w:tcPr>
            <w:tcW w:w="4750" w:type="dxa"/>
          </w:tcPr>
          <w:p w14:paraId="33196320" w14:textId="77777777" w:rsidR="00B415AF" w:rsidRPr="00B415AF" w:rsidRDefault="00B415AF" w:rsidP="00B415AF">
            <w:pPr>
              <w:contextualSpacing/>
              <w:rPr>
                <w:rFonts w:ascii="Calibri" w:hAnsi="Calibri" w:cs="Calibri"/>
                <w:b/>
                <w:bCs/>
              </w:rPr>
            </w:pPr>
            <w:r w:rsidRPr="00B415AF">
              <w:rPr>
                <w:rFonts w:ascii="Calibri" w:hAnsi="Calibri" w:cs="Calibri"/>
                <w:b/>
                <w:bCs/>
              </w:rPr>
              <w:t>Pavement Maintenance </w:t>
            </w:r>
          </w:p>
          <w:p w14:paraId="6FFC8FE0" w14:textId="78A4C6A9" w:rsidR="00B415AF" w:rsidRPr="00B415AF" w:rsidRDefault="00B415AF" w:rsidP="00B415AF">
            <w:pPr>
              <w:contextualSpacing/>
              <w:rPr>
                <w:rFonts w:ascii="Calibri" w:hAnsi="Calibri" w:cs="Calibri"/>
              </w:rPr>
            </w:pPr>
            <w:r w:rsidRPr="00B415AF">
              <w:rPr>
                <w:rFonts w:ascii="Calibri" w:hAnsi="Calibri" w:cs="Calibri"/>
              </w:rPr>
              <w:t>Phoenix has a comprehensive roadway network of more than 4,850 miles of public streets.  The Street Transportation Department Street Maintenance Division is responsible for the planning, programming, and execution of the Pavement Maintenance Program.  This involves maintaining all roadways within the city’s jurisdiction limits and does not include private streets, state routes and freeways maintained by Arizona Department of Transportation (ADOT) and roads maintained by Maricopa County or neighboring cities. </w:t>
            </w:r>
          </w:p>
          <w:p w14:paraId="14F77715" w14:textId="77777777" w:rsidR="00D62DCF" w:rsidRPr="00B415AF" w:rsidRDefault="00D62DCF" w:rsidP="00B415AF">
            <w:pPr>
              <w:contextualSpacing/>
              <w:rPr>
                <w:rFonts w:ascii="Calibri" w:hAnsi="Calibri" w:cs="Calibri"/>
              </w:rPr>
            </w:pPr>
          </w:p>
        </w:tc>
        <w:tc>
          <w:tcPr>
            <w:tcW w:w="4600" w:type="dxa"/>
          </w:tcPr>
          <w:p w14:paraId="74A016CD" w14:textId="77777777" w:rsidR="00D62DCF" w:rsidRDefault="00D62DCF" w:rsidP="009C1559"/>
        </w:tc>
      </w:tr>
      <w:tr w:rsidR="00D62DCF" w14:paraId="2326B2CF" w14:textId="77777777" w:rsidTr="009C1559">
        <w:tc>
          <w:tcPr>
            <w:tcW w:w="4750" w:type="dxa"/>
          </w:tcPr>
          <w:p w14:paraId="3C6E3E03" w14:textId="77777777" w:rsidR="00B415AF" w:rsidRPr="00B415AF" w:rsidRDefault="00B415AF" w:rsidP="00B415AF">
            <w:pPr>
              <w:pStyle w:val="paragraph"/>
              <w:spacing w:before="0" w:beforeAutospacing="0" w:after="0" w:afterAutospacing="0"/>
              <w:contextualSpacing/>
              <w:textAlignment w:val="baseline"/>
              <w:rPr>
                <w:rFonts w:ascii="Calibri" w:hAnsi="Calibri" w:cs="Calibri"/>
                <w:b/>
                <w:bCs/>
                <w:sz w:val="22"/>
                <w:szCs w:val="22"/>
              </w:rPr>
            </w:pPr>
            <w:r w:rsidRPr="00B415AF">
              <w:rPr>
                <w:rStyle w:val="normaltextrun"/>
                <w:rFonts w:ascii="Calibri" w:hAnsi="Calibri" w:cs="Calibri"/>
                <w:b/>
                <w:bCs/>
                <w:sz w:val="22"/>
                <w:szCs w:val="22"/>
              </w:rPr>
              <w:t>Overview</w:t>
            </w:r>
            <w:r w:rsidRPr="00B415AF">
              <w:rPr>
                <w:rStyle w:val="eop"/>
                <w:rFonts w:ascii="Calibri" w:hAnsi="Calibri" w:cs="Calibri"/>
                <w:b/>
                <w:bCs/>
                <w:sz w:val="22"/>
                <w:szCs w:val="22"/>
              </w:rPr>
              <w:t> </w:t>
            </w:r>
          </w:p>
          <w:p w14:paraId="48DACBA4" w14:textId="77777777" w:rsidR="00D62DCF" w:rsidRDefault="00B415AF" w:rsidP="00B415AF">
            <w:pPr>
              <w:pStyle w:val="paragraph"/>
              <w:spacing w:before="0" w:beforeAutospacing="0" w:after="0" w:afterAutospacing="0"/>
              <w:contextualSpacing/>
              <w:textAlignment w:val="baseline"/>
              <w:rPr>
                <w:rStyle w:val="eop"/>
                <w:rFonts w:ascii="Calibri" w:hAnsi="Calibri" w:cs="Calibri"/>
                <w:sz w:val="22"/>
                <w:szCs w:val="22"/>
              </w:rPr>
            </w:pPr>
            <w:r w:rsidRPr="00B415AF">
              <w:rPr>
                <w:rStyle w:val="normaltextrun"/>
                <w:rFonts w:ascii="Calibri" w:hAnsi="Calibri" w:cs="Calibri"/>
                <w:sz w:val="22"/>
                <w:szCs w:val="22"/>
              </w:rPr>
              <w:t>The Street Maintenance Program Dashboard is updated near real-time to allow residents to track and measure progress on street maintenance projects. The data sets featured in the Street Maintenance Program Dashboard range from planned to completed preservation and rehabilitation projects.</w:t>
            </w:r>
            <w:r w:rsidRPr="00B415AF">
              <w:rPr>
                <w:rStyle w:val="eop"/>
                <w:rFonts w:ascii="Calibri" w:hAnsi="Calibri" w:cs="Calibri"/>
                <w:sz w:val="22"/>
                <w:szCs w:val="22"/>
              </w:rPr>
              <w:t> </w:t>
            </w:r>
          </w:p>
          <w:p w14:paraId="1F68294A" w14:textId="7F41E22A" w:rsidR="00B415AF" w:rsidRPr="00B415AF" w:rsidRDefault="00B415AF" w:rsidP="00B415AF">
            <w:pPr>
              <w:pStyle w:val="paragraph"/>
              <w:spacing w:before="0" w:beforeAutospacing="0" w:after="0" w:afterAutospacing="0"/>
              <w:contextualSpacing/>
              <w:textAlignment w:val="baseline"/>
              <w:rPr>
                <w:rFonts w:ascii="Calibri" w:hAnsi="Calibri" w:cs="Calibri"/>
                <w:sz w:val="22"/>
                <w:szCs w:val="22"/>
              </w:rPr>
            </w:pPr>
          </w:p>
        </w:tc>
        <w:tc>
          <w:tcPr>
            <w:tcW w:w="4600" w:type="dxa"/>
          </w:tcPr>
          <w:p w14:paraId="7A04BF2A" w14:textId="7340FAE8" w:rsidR="00D62DCF" w:rsidRPr="00B415AF" w:rsidRDefault="00D62DCF" w:rsidP="009C1559">
            <w:pPr>
              <w:rPr>
                <w:rFonts w:ascii="Times New Roman" w:hAnsi="Times New Roman" w:cs="Times New Roman"/>
                <w:sz w:val="24"/>
                <w:szCs w:val="24"/>
              </w:rPr>
            </w:pPr>
          </w:p>
        </w:tc>
      </w:tr>
      <w:tr w:rsidR="00D62DCF" w:rsidRPr="004428EA" w14:paraId="3F0D698E" w14:textId="77777777" w:rsidTr="009C1559">
        <w:tc>
          <w:tcPr>
            <w:tcW w:w="4750" w:type="dxa"/>
          </w:tcPr>
          <w:p w14:paraId="2C7A5B5C" w14:textId="47DFF47C"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t xml:space="preserve">Street Classifications </w:t>
            </w:r>
          </w:p>
          <w:p w14:paraId="0DFFE879" w14:textId="5711ED59"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Phoenix has a comprehensive roadway network of more than 4,850 miles of public streets.  </w:t>
            </w:r>
          </w:p>
          <w:p w14:paraId="0D51FAEE" w14:textId="11C33F6F"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Arterials are major streets, which are typically the major north/south and east/west transportation corridors spaced at each mile.  </w:t>
            </w:r>
          </w:p>
          <w:p w14:paraId="1D143A47"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Collectors are important transportation corridors generally running on the ½-mile north/south and east/west streets between the arterial streets.  </w:t>
            </w:r>
          </w:p>
          <w:p w14:paraId="2C0C8A04"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p w14:paraId="36F8E745" w14:textId="5C6F03E3"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Local streets are typically in residential areas and provide connectivity between the collectors and arterials for local traffic.  </w:t>
            </w:r>
          </w:p>
          <w:p w14:paraId="42767653" w14:textId="77777777" w:rsidR="00D62DC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The Street Transportation Department’s Street Maintenance division maintains all roadways within the city’s jurisdiction, except for private streets and county-maintained roads. State routes and freeways like the I-10, I-17, SR51, Loop 101, Loop 202, and Loop 303 are maintained by the ADOT.</w:t>
            </w:r>
          </w:p>
          <w:p w14:paraId="641698E6" w14:textId="77777777" w:rsidR="00B415AF" w:rsidRDefault="00B415AF" w:rsidP="00B415AF">
            <w:pPr>
              <w:pStyle w:val="cvgsua"/>
              <w:spacing w:before="0" w:beforeAutospacing="0" w:after="0" w:afterAutospacing="0"/>
              <w:contextualSpacing/>
              <w:rPr>
                <w:rFonts w:ascii="Calibri" w:hAnsi="Calibri" w:cs="Calibri"/>
                <w:color w:val="292929"/>
                <w:sz w:val="22"/>
                <w:szCs w:val="22"/>
              </w:rPr>
            </w:pPr>
          </w:p>
          <w:p w14:paraId="2F3902FE" w14:textId="77777777" w:rsidR="00B415AF" w:rsidRDefault="00B415AF" w:rsidP="00B415AF">
            <w:pPr>
              <w:pStyle w:val="cvgsua"/>
              <w:spacing w:before="0" w:beforeAutospacing="0" w:after="0" w:afterAutospacing="0"/>
              <w:contextualSpacing/>
              <w:rPr>
                <w:rFonts w:ascii="Calibri" w:hAnsi="Calibri" w:cs="Calibri"/>
                <w:color w:val="292929"/>
                <w:sz w:val="22"/>
                <w:szCs w:val="22"/>
              </w:rPr>
            </w:pPr>
          </w:p>
          <w:p w14:paraId="1EA66F1E" w14:textId="05CD1AB6"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tc>
        <w:tc>
          <w:tcPr>
            <w:tcW w:w="4600" w:type="dxa"/>
          </w:tcPr>
          <w:p w14:paraId="7201830C" w14:textId="45945B8D" w:rsidR="00D62DCF" w:rsidRPr="00B415AF" w:rsidRDefault="00D62DCF" w:rsidP="009C1559">
            <w:pPr>
              <w:rPr>
                <w:rFonts w:ascii="Times New Roman" w:hAnsi="Times New Roman" w:cs="Times New Roman"/>
                <w:sz w:val="24"/>
                <w:szCs w:val="24"/>
              </w:rPr>
            </w:pPr>
          </w:p>
        </w:tc>
      </w:tr>
      <w:tr w:rsidR="00D62DCF" w:rsidRPr="00EB4CB4" w14:paraId="4D082786" w14:textId="77777777" w:rsidTr="009C1559">
        <w:tc>
          <w:tcPr>
            <w:tcW w:w="4750" w:type="dxa"/>
          </w:tcPr>
          <w:p w14:paraId="70C5CEFA" w14:textId="33484DA5"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lastRenderedPageBreak/>
              <w:t xml:space="preserve">Types of Treatment </w:t>
            </w:r>
          </w:p>
          <w:p w14:paraId="6FA23724"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What types of pavement maintenance will city streets receive? </w:t>
            </w:r>
          </w:p>
          <w:p w14:paraId="3D2A56B1"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p w14:paraId="1C4C8C76"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Phoenix uses a variety of surface treatments to maintain the street network. This includes rehabilitation treatments to bring roads from a poor to good condition, and preservation treatments to keep good roads in good condition. </w:t>
            </w:r>
          </w:p>
          <w:p w14:paraId="3FB53B45"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p w14:paraId="28BB5B02" w14:textId="77777777" w:rsidR="00D62DC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Our primary rehabilitation treatment is called mill and overlay. The mill and overlay treatment includes the removal of the top layer of asphalt to accommodate a new layer of pavement. This technique is necessary when asphalt surface has reached the end of its service life, or when preventive treatments no longer benefit a road.</w:t>
            </w:r>
          </w:p>
          <w:p w14:paraId="54453529" w14:textId="77777777" w:rsid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Preservation treatments include sealcoats, fog seal, slurry seal, microsurfacing, Fractured Aggregate Surface Treatment (FAST) and other products. Once applied, these treatments preserve the pavement surface and prevent the top layer from degrading. When moisture penetrate cracks in pavement, it can rapidly damage the pavement when it gets to the foundation. </w:t>
            </w:r>
          </w:p>
          <w:p w14:paraId="103AE0F9" w14:textId="77777777" w:rsidR="00B415AF" w:rsidRDefault="00B415AF" w:rsidP="00B415AF">
            <w:pPr>
              <w:pStyle w:val="cvgsua"/>
              <w:spacing w:before="0" w:beforeAutospacing="0" w:after="0" w:afterAutospacing="0"/>
              <w:contextualSpacing/>
              <w:rPr>
                <w:rFonts w:ascii="Calibri" w:hAnsi="Calibri" w:cs="Calibri"/>
                <w:color w:val="292929"/>
                <w:sz w:val="22"/>
                <w:szCs w:val="22"/>
              </w:rPr>
            </w:pPr>
          </w:p>
          <w:p w14:paraId="22EDAD36" w14:textId="7E153FBB"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Crack Sealing prevents moisture from penetrating cracks and reaching the foundation and is applied as a pre-treatment to all other treatments. </w:t>
            </w:r>
          </w:p>
          <w:p w14:paraId="22F9DCC5" w14:textId="6346221A"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p w14:paraId="37E2BE98" w14:textId="77777777" w:rsid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 You can find more information about our pavement program and different types of treatments at Phoenix.gov/PavementProgram</w:t>
            </w:r>
          </w:p>
          <w:p w14:paraId="009752B8" w14:textId="66972E8E"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tc>
        <w:tc>
          <w:tcPr>
            <w:tcW w:w="4600" w:type="dxa"/>
          </w:tcPr>
          <w:p w14:paraId="484D000F" w14:textId="222A232E" w:rsidR="00D62DCF" w:rsidRPr="00B415AF" w:rsidRDefault="00D62DCF" w:rsidP="009C1559">
            <w:pPr>
              <w:rPr>
                <w:rFonts w:ascii="Times New Roman" w:hAnsi="Times New Roman" w:cs="Times New Roman"/>
                <w:sz w:val="24"/>
                <w:szCs w:val="24"/>
              </w:rPr>
            </w:pPr>
          </w:p>
        </w:tc>
      </w:tr>
      <w:tr w:rsidR="00D62DCF" w:rsidRPr="004428EA" w14:paraId="55CE59D7" w14:textId="77777777" w:rsidTr="009C1559">
        <w:tc>
          <w:tcPr>
            <w:tcW w:w="4750" w:type="dxa"/>
          </w:tcPr>
          <w:p w14:paraId="796CF727" w14:textId="6E5ECEF6"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t xml:space="preserve">Pavement Preservation FAQ's </w:t>
            </w:r>
          </w:p>
          <w:p w14:paraId="56D8D104" w14:textId="77777777" w:rsidR="00D62DC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Pavement Preservation Program Fact Sheet and Frequently Asked Questions (PDF)  </w:t>
            </w:r>
          </w:p>
          <w:p w14:paraId="3E11A7FE" w14:textId="77777777" w:rsidR="00B415AF" w:rsidRDefault="00B415AF" w:rsidP="00B415AF">
            <w:pPr>
              <w:pStyle w:val="cvgsua"/>
              <w:spacing w:before="0" w:beforeAutospacing="0" w:after="0" w:afterAutospacing="0"/>
              <w:contextualSpacing/>
              <w:rPr>
                <w:rStyle w:val="eop"/>
                <w:rFonts w:ascii="Calibri" w:hAnsi="Calibri" w:cs="Calibri"/>
                <w:color w:val="000000"/>
                <w:sz w:val="22"/>
                <w:szCs w:val="22"/>
                <w:shd w:val="clear" w:color="auto" w:fill="FFFFFF"/>
              </w:rPr>
            </w:pPr>
            <w:r w:rsidRPr="00B415AF">
              <w:rPr>
                <w:rStyle w:val="normaltextrun"/>
                <w:rFonts w:ascii="Calibri" w:hAnsi="Calibri" w:cs="Calibri"/>
                <w:color w:val="000000"/>
                <w:sz w:val="22"/>
                <w:szCs w:val="22"/>
                <w:shd w:val="clear" w:color="auto" w:fill="FFFFFF"/>
              </w:rPr>
              <w:t xml:space="preserve">For more information about the Pavement Maintenance Program, visit  </w:t>
            </w:r>
            <w:r w:rsidRPr="00B415AF">
              <w:rPr>
                <w:rStyle w:val="scxw203493526"/>
                <w:rFonts w:ascii="Calibri" w:hAnsi="Calibri" w:cs="Calibri"/>
                <w:color w:val="000000"/>
                <w:sz w:val="22"/>
                <w:szCs w:val="22"/>
                <w:shd w:val="clear" w:color="auto" w:fill="FFFFFF"/>
              </w:rPr>
              <w:t> </w:t>
            </w:r>
            <w:r w:rsidRPr="00B415AF">
              <w:rPr>
                <w:rFonts w:ascii="Calibri" w:hAnsi="Calibri" w:cs="Calibri"/>
                <w:color w:val="000000"/>
                <w:sz w:val="22"/>
                <w:szCs w:val="22"/>
                <w:shd w:val="clear" w:color="auto" w:fill="FFFFFF"/>
              </w:rPr>
              <w:br/>
            </w:r>
            <w:r w:rsidRPr="00B415AF">
              <w:rPr>
                <w:rStyle w:val="normaltextrun"/>
                <w:rFonts w:ascii="Calibri" w:hAnsi="Calibri" w:cs="Calibri"/>
                <w:color w:val="000000"/>
                <w:sz w:val="22"/>
                <w:szCs w:val="22"/>
                <w:shd w:val="clear" w:color="auto" w:fill="FFFFFF"/>
              </w:rPr>
              <w:t>Phoenix.gov/PavementProgram.</w:t>
            </w:r>
            <w:r w:rsidRPr="00B415AF">
              <w:rPr>
                <w:rStyle w:val="eop"/>
                <w:rFonts w:ascii="Calibri" w:hAnsi="Calibri" w:cs="Calibri"/>
                <w:color w:val="000000"/>
                <w:sz w:val="22"/>
                <w:szCs w:val="22"/>
                <w:shd w:val="clear" w:color="auto" w:fill="FFFFFF"/>
              </w:rPr>
              <w:t> </w:t>
            </w:r>
          </w:p>
          <w:p w14:paraId="66D55DD4" w14:textId="77777777" w:rsidR="00B415AF" w:rsidRDefault="00B415AF" w:rsidP="00B415AF">
            <w:pPr>
              <w:pStyle w:val="cvgsua"/>
              <w:spacing w:before="0" w:beforeAutospacing="0" w:after="0" w:afterAutospacing="0"/>
              <w:contextualSpacing/>
              <w:rPr>
                <w:rStyle w:val="eop"/>
              </w:rPr>
            </w:pPr>
          </w:p>
          <w:p w14:paraId="42A6AFF8" w14:textId="77777777" w:rsidR="00B415AF" w:rsidRDefault="00B415AF" w:rsidP="00B415AF">
            <w:pPr>
              <w:pStyle w:val="cvgsua"/>
              <w:spacing w:before="0" w:beforeAutospacing="0" w:after="0" w:afterAutospacing="0"/>
              <w:contextualSpacing/>
              <w:rPr>
                <w:rStyle w:val="eop"/>
              </w:rPr>
            </w:pPr>
          </w:p>
          <w:p w14:paraId="5D05AA53" w14:textId="77777777" w:rsidR="00B415AF" w:rsidRDefault="00B415AF" w:rsidP="00B415AF">
            <w:pPr>
              <w:pStyle w:val="cvgsua"/>
              <w:spacing w:before="0" w:beforeAutospacing="0" w:after="0" w:afterAutospacing="0"/>
              <w:contextualSpacing/>
              <w:rPr>
                <w:rStyle w:val="eop"/>
              </w:rPr>
            </w:pPr>
          </w:p>
          <w:p w14:paraId="430D16DC" w14:textId="77777777" w:rsidR="00B415AF" w:rsidRDefault="00B415AF" w:rsidP="00B415AF">
            <w:pPr>
              <w:pStyle w:val="cvgsua"/>
              <w:spacing w:before="0" w:beforeAutospacing="0" w:after="0" w:afterAutospacing="0"/>
              <w:contextualSpacing/>
              <w:rPr>
                <w:rStyle w:val="eop"/>
              </w:rPr>
            </w:pPr>
          </w:p>
          <w:p w14:paraId="7E1A5760" w14:textId="77777777" w:rsidR="00B415AF" w:rsidRDefault="00B415AF" w:rsidP="00B415AF">
            <w:pPr>
              <w:pStyle w:val="cvgsua"/>
              <w:spacing w:before="0" w:beforeAutospacing="0" w:after="0" w:afterAutospacing="0"/>
              <w:contextualSpacing/>
              <w:rPr>
                <w:rStyle w:val="eop"/>
              </w:rPr>
            </w:pPr>
          </w:p>
          <w:p w14:paraId="4CE13072" w14:textId="39348D43"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tc>
        <w:tc>
          <w:tcPr>
            <w:tcW w:w="4600" w:type="dxa"/>
          </w:tcPr>
          <w:p w14:paraId="760C6D69" w14:textId="77777777" w:rsidR="00D62DCF" w:rsidRPr="00B415AF" w:rsidRDefault="00D62DCF" w:rsidP="009C1559">
            <w:pPr>
              <w:rPr>
                <w:sz w:val="32"/>
                <w:szCs w:val="32"/>
              </w:rPr>
            </w:pPr>
          </w:p>
        </w:tc>
      </w:tr>
      <w:tr w:rsidR="00D62DCF" w:rsidRPr="00EB4CB4" w14:paraId="6E66A464" w14:textId="77777777" w:rsidTr="009C1559">
        <w:tc>
          <w:tcPr>
            <w:tcW w:w="4750" w:type="dxa"/>
          </w:tcPr>
          <w:p w14:paraId="15D19319" w14:textId="4B25F1A4"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lastRenderedPageBreak/>
              <w:t xml:space="preserve">Accelerated Pavement Maintenance Program (APMP) </w:t>
            </w:r>
          </w:p>
          <w:p w14:paraId="2404D8BC"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From 2019 to 2023, the Street Transportation Department accelerated its pavement maintenance efforts across Phoenix. The City Council approved a $200 million advancement of revenue from the voter-approved, Transportation 2050 Plan.  </w:t>
            </w:r>
          </w:p>
          <w:p w14:paraId="68FB760B" w14:textId="77777777"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p w14:paraId="5F95F9EE" w14:textId="77777777" w:rsid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The APMP tripled the number of major and arterial streets that received mill and overlay in the five years. The program was accomplished in conjunction with the City’s pavement preservation program for local and collector streets. </w:t>
            </w:r>
          </w:p>
          <w:p w14:paraId="68598151" w14:textId="5396E9D9" w:rsidR="00D62DCF" w:rsidRPr="00B415A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 xml:space="preserve"> </w:t>
            </w:r>
          </w:p>
        </w:tc>
        <w:tc>
          <w:tcPr>
            <w:tcW w:w="4600" w:type="dxa"/>
          </w:tcPr>
          <w:p w14:paraId="4CC2F610" w14:textId="77777777" w:rsidR="00D62DCF" w:rsidRPr="00EB4CB4" w:rsidRDefault="00D62DCF" w:rsidP="009C1559">
            <w:pPr>
              <w:rPr>
                <w:sz w:val="32"/>
                <w:szCs w:val="32"/>
              </w:rPr>
            </w:pPr>
          </w:p>
        </w:tc>
      </w:tr>
      <w:tr w:rsidR="00D62DCF" w:rsidRPr="00EB4CB4" w14:paraId="16D1FA30" w14:textId="77777777" w:rsidTr="009C1559">
        <w:tc>
          <w:tcPr>
            <w:tcW w:w="4750" w:type="dxa"/>
          </w:tcPr>
          <w:p w14:paraId="4A65FB89" w14:textId="2B33AE8B"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t xml:space="preserve">Council Approved Projects </w:t>
            </w:r>
          </w:p>
          <w:p w14:paraId="3CE5A523" w14:textId="77777777" w:rsidR="00D62DC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This map shows the locations included in the current Pavement Maintenance Program</w:t>
            </w:r>
          </w:p>
          <w:p w14:paraId="72BD95B3" w14:textId="456F8C43"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tc>
        <w:tc>
          <w:tcPr>
            <w:tcW w:w="4600" w:type="dxa"/>
          </w:tcPr>
          <w:p w14:paraId="6E24DA27" w14:textId="77777777" w:rsidR="00D62DCF" w:rsidRPr="00EB4CB4" w:rsidRDefault="00D62DCF" w:rsidP="009C1559">
            <w:pPr>
              <w:rPr>
                <w:sz w:val="32"/>
                <w:szCs w:val="32"/>
              </w:rPr>
            </w:pPr>
          </w:p>
        </w:tc>
      </w:tr>
      <w:tr w:rsidR="00D62DCF" w:rsidRPr="004428EA" w14:paraId="0691658D" w14:textId="77777777" w:rsidTr="009C1559">
        <w:tc>
          <w:tcPr>
            <w:tcW w:w="4750" w:type="dxa"/>
          </w:tcPr>
          <w:p w14:paraId="0191A180" w14:textId="3235CCB3"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t xml:space="preserve">Future Projects </w:t>
            </w:r>
          </w:p>
          <w:p w14:paraId="131A2427" w14:textId="77777777" w:rsidR="00D62DC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This map shows the locations of future projects that have been identified for treatment, but have not been approved by the City Council for inclusion in the Pavement Maintenance Program</w:t>
            </w:r>
          </w:p>
          <w:p w14:paraId="1077CC32" w14:textId="4AED5DED"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tc>
        <w:tc>
          <w:tcPr>
            <w:tcW w:w="4600" w:type="dxa"/>
          </w:tcPr>
          <w:p w14:paraId="5EE15BF3" w14:textId="77777777" w:rsidR="00D62DCF" w:rsidRPr="00B415AF" w:rsidRDefault="00D62DCF" w:rsidP="009C1559">
            <w:pPr>
              <w:rPr>
                <w:sz w:val="32"/>
                <w:szCs w:val="32"/>
              </w:rPr>
            </w:pPr>
          </w:p>
        </w:tc>
      </w:tr>
      <w:tr w:rsidR="00D62DCF" w:rsidRPr="00EB4CB4" w14:paraId="15025D12" w14:textId="77777777" w:rsidTr="009C1559">
        <w:tc>
          <w:tcPr>
            <w:tcW w:w="4750" w:type="dxa"/>
          </w:tcPr>
          <w:p w14:paraId="7886918F" w14:textId="58D77722" w:rsidR="00B415AF" w:rsidRPr="00B415AF" w:rsidRDefault="00B415AF" w:rsidP="00B415AF">
            <w:pPr>
              <w:pStyle w:val="cvgsua"/>
              <w:spacing w:before="0" w:beforeAutospacing="0" w:after="0" w:afterAutospacing="0"/>
              <w:contextualSpacing/>
              <w:rPr>
                <w:rFonts w:ascii="Calibri" w:hAnsi="Calibri" w:cs="Calibri"/>
                <w:b/>
                <w:bCs/>
                <w:color w:val="292929"/>
                <w:sz w:val="22"/>
                <w:szCs w:val="22"/>
              </w:rPr>
            </w:pPr>
            <w:r w:rsidRPr="00B415AF">
              <w:rPr>
                <w:rFonts w:ascii="Calibri" w:hAnsi="Calibri" w:cs="Calibri"/>
                <w:b/>
                <w:bCs/>
                <w:color w:val="292929"/>
                <w:sz w:val="22"/>
                <w:szCs w:val="22"/>
              </w:rPr>
              <w:t xml:space="preserve">APMP Dashboard Completed </w:t>
            </w:r>
          </w:p>
          <w:p w14:paraId="5C478FF6" w14:textId="77777777" w:rsidR="00D62DCF" w:rsidRDefault="00B415AF" w:rsidP="00B415AF">
            <w:pPr>
              <w:pStyle w:val="cvgsua"/>
              <w:spacing w:before="0" w:beforeAutospacing="0" w:after="0" w:afterAutospacing="0"/>
              <w:contextualSpacing/>
              <w:rPr>
                <w:rFonts w:ascii="Calibri" w:hAnsi="Calibri" w:cs="Calibri"/>
                <w:color w:val="292929"/>
                <w:sz w:val="22"/>
                <w:szCs w:val="22"/>
              </w:rPr>
            </w:pPr>
            <w:r w:rsidRPr="00B415AF">
              <w:rPr>
                <w:rFonts w:ascii="Calibri" w:hAnsi="Calibri" w:cs="Calibri"/>
                <w:color w:val="292929"/>
                <w:sz w:val="22"/>
                <w:szCs w:val="22"/>
              </w:rPr>
              <w:t>This map shows the locations included in the Accelerated Pavement Maintenance Program</w:t>
            </w:r>
          </w:p>
          <w:p w14:paraId="12F197C2" w14:textId="5D8B0B1E" w:rsidR="00B415AF" w:rsidRPr="00B415AF" w:rsidRDefault="00B415AF" w:rsidP="00B415AF">
            <w:pPr>
              <w:pStyle w:val="cvgsua"/>
              <w:spacing w:before="0" w:beforeAutospacing="0" w:after="0" w:afterAutospacing="0"/>
              <w:contextualSpacing/>
              <w:rPr>
                <w:rFonts w:ascii="Calibri" w:hAnsi="Calibri" w:cs="Calibri"/>
                <w:color w:val="292929"/>
                <w:sz w:val="22"/>
                <w:szCs w:val="22"/>
              </w:rPr>
            </w:pPr>
          </w:p>
        </w:tc>
        <w:tc>
          <w:tcPr>
            <w:tcW w:w="4600" w:type="dxa"/>
          </w:tcPr>
          <w:p w14:paraId="5957B688" w14:textId="77777777" w:rsidR="00D62DCF" w:rsidRPr="00B415AF" w:rsidRDefault="00D62DCF" w:rsidP="009C1559">
            <w:pPr>
              <w:rPr>
                <w:sz w:val="32"/>
                <w:szCs w:val="32"/>
              </w:rPr>
            </w:pPr>
          </w:p>
        </w:tc>
      </w:tr>
      <w:tr w:rsidR="00D62DCF" w:rsidRPr="00EB4CB4" w14:paraId="40132C2C" w14:textId="77777777" w:rsidTr="009C1559">
        <w:tc>
          <w:tcPr>
            <w:tcW w:w="4750" w:type="dxa"/>
          </w:tcPr>
          <w:p w14:paraId="16B930F7" w14:textId="50083B98" w:rsidR="00D62DCF" w:rsidRPr="00D430E0" w:rsidRDefault="00D62DCF" w:rsidP="00D430E0">
            <w:pPr>
              <w:pStyle w:val="cvgsua"/>
              <w:spacing w:line="330" w:lineRule="atLeast"/>
              <w:rPr>
                <w:color w:val="292929"/>
              </w:rPr>
            </w:pPr>
          </w:p>
        </w:tc>
        <w:tc>
          <w:tcPr>
            <w:tcW w:w="4600" w:type="dxa"/>
          </w:tcPr>
          <w:p w14:paraId="59983AC3" w14:textId="77777777" w:rsidR="00D62DCF" w:rsidRPr="00EB4CB4" w:rsidRDefault="00D62DCF" w:rsidP="009C1559">
            <w:pPr>
              <w:rPr>
                <w:sz w:val="32"/>
                <w:szCs w:val="32"/>
              </w:rPr>
            </w:pPr>
          </w:p>
        </w:tc>
      </w:tr>
      <w:tr w:rsidR="00D62DCF" w:rsidRPr="00EB4CB4" w14:paraId="386E3747" w14:textId="77777777" w:rsidTr="009C1559">
        <w:tc>
          <w:tcPr>
            <w:tcW w:w="4750" w:type="dxa"/>
          </w:tcPr>
          <w:p w14:paraId="3A926BF3" w14:textId="66E32543" w:rsidR="00D62DCF" w:rsidRPr="00D430E0" w:rsidRDefault="00D62DCF" w:rsidP="00D430E0">
            <w:pPr>
              <w:pStyle w:val="cvgsua"/>
              <w:spacing w:line="330" w:lineRule="atLeast"/>
              <w:rPr>
                <w:color w:val="292929"/>
              </w:rPr>
            </w:pPr>
          </w:p>
        </w:tc>
        <w:tc>
          <w:tcPr>
            <w:tcW w:w="4600" w:type="dxa"/>
          </w:tcPr>
          <w:p w14:paraId="1E442C8F" w14:textId="77777777" w:rsidR="00D62DCF" w:rsidRPr="00EB4CB4" w:rsidRDefault="00D62DCF" w:rsidP="009C1559">
            <w:pPr>
              <w:rPr>
                <w:sz w:val="32"/>
                <w:szCs w:val="32"/>
              </w:rPr>
            </w:pPr>
          </w:p>
        </w:tc>
      </w:tr>
      <w:tr w:rsidR="00D62DCF" w:rsidRPr="00EB4CB4" w14:paraId="46000CD5" w14:textId="77777777" w:rsidTr="009C1559">
        <w:tc>
          <w:tcPr>
            <w:tcW w:w="4750" w:type="dxa"/>
          </w:tcPr>
          <w:p w14:paraId="774B63A6" w14:textId="33195C86" w:rsidR="00D62DCF" w:rsidRPr="00D430E0" w:rsidRDefault="00D62DCF" w:rsidP="00D430E0">
            <w:pPr>
              <w:pStyle w:val="cvgsua"/>
              <w:spacing w:line="330" w:lineRule="atLeast"/>
              <w:rPr>
                <w:color w:val="292929"/>
              </w:rPr>
            </w:pPr>
          </w:p>
        </w:tc>
        <w:tc>
          <w:tcPr>
            <w:tcW w:w="4600" w:type="dxa"/>
          </w:tcPr>
          <w:p w14:paraId="223AD4BD" w14:textId="77777777" w:rsidR="00D62DCF" w:rsidRPr="00EB4CB4" w:rsidRDefault="00D62DCF" w:rsidP="009C1559">
            <w:pPr>
              <w:rPr>
                <w:sz w:val="32"/>
                <w:szCs w:val="32"/>
              </w:rPr>
            </w:pPr>
          </w:p>
        </w:tc>
      </w:tr>
      <w:tr w:rsidR="00D62DCF" w:rsidRPr="004428EA" w14:paraId="31AD0D96" w14:textId="77777777" w:rsidTr="009C1559">
        <w:tc>
          <w:tcPr>
            <w:tcW w:w="4750" w:type="dxa"/>
          </w:tcPr>
          <w:p w14:paraId="0AF92DBC" w14:textId="77777777" w:rsidR="00D62DCF" w:rsidRPr="00EB4CB4" w:rsidRDefault="00D62DCF" w:rsidP="009C1559">
            <w:pPr>
              <w:rPr>
                <w:sz w:val="32"/>
                <w:szCs w:val="32"/>
              </w:rPr>
            </w:pPr>
          </w:p>
        </w:tc>
        <w:tc>
          <w:tcPr>
            <w:tcW w:w="4600" w:type="dxa"/>
          </w:tcPr>
          <w:p w14:paraId="145C3D6C" w14:textId="77777777" w:rsidR="00D62DCF" w:rsidRPr="00B415AF" w:rsidRDefault="00D62DCF" w:rsidP="009C1559">
            <w:pPr>
              <w:rPr>
                <w:sz w:val="32"/>
                <w:szCs w:val="32"/>
              </w:rPr>
            </w:pPr>
          </w:p>
        </w:tc>
      </w:tr>
      <w:tr w:rsidR="00D62DCF" w:rsidRPr="004428EA" w14:paraId="012A7B3A" w14:textId="77777777" w:rsidTr="009C1559">
        <w:tc>
          <w:tcPr>
            <w:tcW w:w="4750" w:type="dxa"/>
          </w:tcPr>
          <w:p w14:paraId="56EEF38E" w14:textId="77777777" w:rsidR="00D62DCF" w:rsidRPr="00EB4CB4" w:rsidRDefault="00D62DCF" w:rsidP="009C1559">
            <w:pPr>
              <w:pStyle w:val="ContactInfo"/>
              <w:ind w:left="0"/>
              <w:rPr>
                <w:rFonts w:ascii="Times New Roman" w:hAnsi="Times New Roman"/>
                <w:color w:val="auto"/>
                <w:sz w:val="32"/>
                <w:szCs w:val="32"/>
              </w:rPr>
            </w:pPr>
          </w:p>
        </w:tc>
        <w:tc>
          <w:tcPr>
            <w:tcW w:w="4600" w:type="dxa"/>
          </w:tcPr>
          <w:p w14:paraId="2802740A" w14:textId="77777777" w:rsidR="00D62DCF" w:rsidRPr="00B415AF" w:rsidRDefault="00D62DCF" w:rsidP="009C1559">
            <w:pPr>
              <w:rPr>
                <w:sz w:val="32"/>
                <w:szCs w:val="32"/>
              </w:rPr>
            </w:pPr>
          </w:p>
        </w:tc>
      </w:tr>
    </w:tbl>
    <w:p w14:paraId="55C62082" w14:textId="77777777" w:rsidR="00D62DCF" w:rsidRPr="00B415AF" w:rsidRDefault="00D62DCF" w:rsidP="00D62DCF"/>
    <w:p w14:paraId="5929A154" w14:textId="77777777" w:rsidR="00481239" w:rsidRPr="00D62DCF" w:rsidRDefault="00481239" w:rsidP="00D62DCF"/>
    <w:sectPr w:rsidR="00481239" w:rsidRPr="00D62D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9A6E" w14:textId="77777777" w:rsidR="004428EA" w:rsidRDefault="004428EA" w:rsidP="004428EA">
      <w:pPr>
        <w:spacing w:after="0" w:line="240" w:lineRule="auto"/>
      </w:pPr>
      <w:r>
        <w:separator/>
      </w:r>
    </w:p>
  </w:endnote>
  <w:endnote w:type="continuationSeparator" w:id="0">
    <w:p w14:paraId="6B7F450E" w14:textId="77777777" w:rsidR="004428EA" w:rsidRDefault="004428EA" w:rsidP="0044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D3F3" w14:textId="77777777" w:rsidR="004428EA" w:rsidRDefault="00442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52A16" w14:textId="77777777" w:rsidR="004428EA" w:rsidRDefault="00442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4429" w14:textId="77777777" w:rsidR="004428EA" w:rsidRDefault="00442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1C45" w14:textId="77777777" w:rsidR="004428EA" w:rsidRDefault="004428EA" w:rsidP="004428EA">
      <w:pPr>
        <w:spacing w:after="0" w:line="240" w:lineRule="auto"/>
      </w:pPr>
      <w:r>
        <w:separator/>
      </w:r>
    </w:p>
  </w:footnote>
  <w:footnote w:type="continuationSeparator" w:id="0">
    <w:p w14:paraId="3BB811D0" w14:textId="77777777" w:rsidR="004428EA" w:rsidRDefault="004428EA" w:rsidP="0044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CD6BC" w14:textId="77777777" w:rsidR="004428EA" w:rsidRDefault="004428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8FF8" w14:textId="61F4102C" w:rsidR="004428EA" w:rsidRDefault="004428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F41F9" w14:textId="77777777" w:rsidR="004428EA" w:rsidRDefault="00442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2FB9"/>
    <w:multiLevelType w:val="multilevel"/>
    <w:tmpl w:val="10AA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0405"/>
    <w:multiLevelType w:val="multilevel"/>
    <w:tmpl w:val="C32A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E3C59"/>
    <w:multiLevelType w:val="multilevel"/>
    <w:tmpl w:val="EAC0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E229D"/>
    <w:multiLevelType w:val="multilevel"/>
    <w:tmpl w:val="19927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262281">
    <w:abstractNumId w:val="3"/>
  </w:num>
  <w:num w:numId="2" w16cid:durableId="1361859825">
    <w:abstractNumId w:val="2"/>
  </w:num>
  <w:num w:numId="3" w16cid:durableId="40440441">
    <w:abstractNumId w:val="0"/>
  </w:num>
  <w:num w:numId="4" w16cid:durableId="161698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B4"/>
    <w:rsid w:val="00042B35"/>
    <w:rsid w:val="003E66C5"/>
    <w:rsid w:val="004128CD"/>
    <w:rsid w:val="004428EA"/>
    <w:rsid w:val="00481239"/>
    <w:rsid w:val="00560125"/>
    <w:rsid w:val="005970FF"/>
    <w:rsid w:val="008F32B4"/>
    <w:rsid w:val="00984B35"/>
    <w:rsid w:val="00A5566F"/>
    <w:rsid w:val="00B415AF"/>
    <w:rsid w:val="00BA2D15"/>
    <w:rsid w:val="00C95FD5"/>
    <w:rsid w:val="00D430E0"/>
    <w:rsid w:val="00D62DCF"/>
    <w:rsid w:val="00EB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F7B412"/>
  <w15:chartTrackingRefBased/>
  <w15:docId w15:val="{6BF1918B-18D2-4704-A116-714113D0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4"/>
    <w:qFormat/>
    <w:rsid w:val="00EB4CB4"/>
    <w:pPr>
      <w:spacing w:after="0" w:line="240" w:lineRule="auto"/>
      <w:ind w:left="540" w:right="-29"/>
    </w:pPr>
    <w:rPr>
      <w:rFonts w:asciiTheme="majorHAnsi" w:eastAsia="Candara" w:hAnsiTheme="majorHAnsi" w:cs="Times New Roman"/>
      <w:caps/>
      <w:color w:val="44546A" w:themeColor="text2"/>
      <w:sz w:val="36"/>
      <w:szCs w:val="36"/>
      <w:lang w:eastAsia="en-IN"/>
    </w:rPr>
  </w:style>
  <w:style w:type="paragraph" w:styleId="Header">
    <w:name w:val="header"/>
    <w:basedOn w:val="Normal"/>
    <w:link w:val="HeaderChar"/>
    <w:uiPriority w:val="99"/>
    <w:unhideWhenUsed/>
    <w:rsid w:val="00442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EA"/>
  </w:style>
  <w:style w:type="paragraph" w:styleId="Footer">
    <w:name w:val="footer"/>
    <w:basedOn w:val="Normal"/>
    <w:link w:val="FooterChar"/>
    <w:uiPriority w:val="99"/>
    <w:unhideWhenUsed/>
    <w:rsid w:val="00442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EA"/>
  </w:style>
  <w:style w:type="character" w:customStyle="1" w:styleId="oypena">
    <w:name w:val="oypena"/>
    <w:basedOn w:val="DefaultParagraphFont"/>
    <w:rsid w:val="005970FF"/>
  </w:style>
  <w:style w:type="paragraph" w:customStyle="1" w:styleId="cvgsua">
    <w:name w:val="cvgsua"/>
    <w:basedOn w:val="Normal"/>
    <w:rsid w:val="005970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70FF"/>
    <w:pPr>
      <w:ind w:left="720"/>
      <w:contextualSpacing/>
    </w:pPr>
  </w:style>
  <w:style w:type="paragraph" w:styleId="NoSpacing">
    <w:name w:val="No Spacing"/>
    <w:uiPriority w:val="1"/>
    <w:qFormat/>
    <w:rsid w:val="00D430E0"/>
    <w:pPr>
      <w:spacing w:after="0" w:line="240" w:lineRule="auto"/>
    </w:pPr>
  </w:style>
  <w:style w:type="paragraph" w:customStyle="1" w:styleId="paragraph">
    <w:name w:val="paragraph"/>
    <w:basedOn w:val="Normal"/>
    <w:rsid w:val="00B415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15AF"/>
  </w:style>
  <w:style w:type="character" w:customStyle="1" w:styleId="eop">
    <w:name w:val="eop"/>
    <w:basedOn w:val="DefaultParagraphFont"/>
    <w:rsid w:val="00B415AF"/>
  </w:style>
  <w:style w:type="character" w:customStyle="1" w:styleId="scxw203493526">
    <w:name w:val="scxw203493526"/>
    <w:basedOn w:val="DefaultParagraphFont"/>
    <w:rsid w:val="00B4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09984">
      <w:bodyDiv w:val="1"/>
      <w:marLeft w:val="0"/>
      <w:marRight w:val="0"/>
      <w:marTop w:val="0"/>
      <w:marBottom w:val="0"/>
      <w:divBdr>
        <w:top w:val="none" w:sz="0" w:space="0" w:color="auto"/>
        <w:left w:val="none" w:sz="0" w:space="0" w:color="auto"/>
        <w:bottom w:val="none" w:sz="0" w:space="0" w:color="auto"/>
        <w:right w:val="none" w:sz="0" w:space="0" w:color="auto"/>
      </w:divBdr>
    </w:div>
    <w:div w:id="351107402">
      <w:bodyDiv w:val="1"/>
      <w:marLeft w:val="0"/>
      <w:marRight w:val="0"/>
      <w:marTop w:val="0"/>
      <w:marBottom w:val="0"/>
      <w:divBdr>
        <w:top w:val="none" w:sz="0" w:space="0" w:color="auto"/>
        <w:left w:val="none" w:sz="0" w:space="0" w:color="auto"/>
        <w:bottom w:val="none" w:sz="0" w:space="0" w:color="auto"/>
        <w:right w:val="none" w:sz="0" w:space="0" w:color="auto"/>
      </w:divBdr>
    </w:div>
    <w:div w:id="409665883">
      <w:bodyDiv w:val="1"/>
      <w:marLeft w:val="0"/>
      <w:marRight w:val="0"/>
      <w:marTop w:val="0"/>
      <w:marBottom w:val="0"/>
      <w:divBdr>
        <w:top w:val="none" w:sz="0" w:space="0" w:color="auto"/>
        <w:left w:val="none" w:sz="0" w:space="0" w:color="auto"/>
        <w:bottom w:val="none" w:sz="0" w:space="0" w:color="auto"/>
        <w:right w:val="none" w:sz="0" w:space="0" w:color="auto"/>
      </w:divBdr>
    </w:div>
    <w:div w:id="614599065">
      <w:bodyDiv w:val="1"/>
      <w:marLeft w:val="0"/>
      <w:marRight w:val="0"/>
      <w:marTop w:val="0"/>
      <w:marBottom w:val="0"/>
      <w:divBdr>
        <w:top w:val="none" w:sz="0" w:space="0" w:color="auto"/>
        <w:left w:val="none" w:sz="0" w:space="0" w:color="auto"/>
        <w:bottom w:val="none" w:sz="0" w:space="0" w:color="auto"/>
        <w:right w:val="none" w:sz="0" w:space="0" w:color="auto"/>
      </w:divBdr>
    </w:div>
    <w:div w:id="1116872798">
      <w:bodyDiv w:val="1"/>
      <w:marLeft w:val="0"/>
      <w:marRight w:val="0"/>
      <w:marTop w:val="0"/>
      <w:marBottom w:val="0"/>
      <w:divBdr>
        <w:top w:val="none" w:sz="0" w:space="0" w:color="auto"/>
        <w:left w:val="none" w:sz="0" w:space="0" w:color="auto"/>
        <w:bottom w:val="none" w:sz="0" w:space="0" w:color="auto"/>
        <w:right w:val="none" w:sz="0" w:space="0" w:color="auto"/>
      </w:divBdr>
      <w:divsChild>
        <w:div w:id="951785366">
          <w:marLeft w:val="0"/>
          <w:marRight w:val="0"/>
          <w:marTop w:val="0"/>
          <w:marBottom w:val="0"/>
          <w:divBdr>
            <w:top w:val="none" w:sz="0" w:space="0" w:color="auto"/>
            <w:left w:val="none" w:sz="0" w:space="0" w:color="auto"/>
            <w:bottom w:val="none" w:sz="0" w:space="0" w:color="auto"/>
            <w:right w:val="none" w:sz="0" w:space="0" w:color="auto"/>
          </w:divBdr>
        </w:div>
        <w:div w:id="1434396169">
          <w:marLeft w:val="0"/>
          <w:marRight w:val="0"/>
          <w:marTop w:val="0"/>
          <w:marBottom w:val="0"/>
          <w:divBdr>
            <w:top w:val="none" w:sz="0" w:space="0" w:color="auto"/>
            <w:left w:val="none" w:sz="0" w:space="0" w:color="auto"/>
            <w:bottom w:val="none" w:sz="0" w:space="0" w:color="auto"/>
            <w:right w:val="none" w:sz="0" w:space="0" w:color="auto"/>
          </w:divBdr>
        </w:div>
      </w:divsChild>
    </w:div>
    <w:div w:id="1451706978">
      <w:bodyDiv w:val="1"/>
      <w:marLeft w:val="0"/>
      <w:marRight w:val="0"/>
      <w:marTop w:val="0"/>
      <w:marBottom w:val="0"/>
      <w:divBdr>
        <w:top w:val="none" w:sz="0" w:space="0" w:color="auto"/>
        <w:left w:val="none" w:sz="0" w:space="0" w:color="auto"/>
        <w:bottom w:val="none" w:sz="0" w:space="0" w:color="auto"/>
        <w:right w:val="none" w:sz="0" w:space="0" w:color="auto"/>
      </w:divBdr>
      <w:divsChild>
        <w:div w:id="1733119857">
          <w:marLeft w:val="0"/>
          <w:marRight w:val="0"/>
          <w:marTop w:val="0"/>
          <w:marBottom w:val="0"/>
          <w:divBdr>
            <w:top w:val="none" w:sz="0" w:space="0" w:color="auto"/>
            <w:left w:val="none" w:sz="0" w:space="0" w:color="auto"/>
            <w:bottom w:val="none" w:sz="0" w:space="0" w:color="auto"/>
            <w:right w:val="none" w:sz="0" w:space="0" w:color="auto"/>
          </w:divBdr>
        </w:div>
        <w:div w:id="1173495108">
          <w:marLeft w:val="0"/>
          <w:marRight w:val="0"/>
          <w:marTop w:val="0"/>
          <w:marBottom w:val="0"/>
          <w:divBdr>
            <w:top w:val="none" w:sz="0" w:space="0" w:color="auto"/>
            <w:left w:val="none" w:sz="0" w:space="0" w:color="auto"/>
            <w:bottom w:val="none" w:sz="0" w:space="0" w:color="auto"/>
            <w:right w:val="none" w:sz="0" w:space="0" w:color="auto"/>
          </w:divBdr>
        </w:div>
      </w:divsChild>
    </w:div>
    <w:div w:id="1843425548">
      <w:bodyDiv w:val="1"/>
      <w:marLeft w:val="0"/>
      <w:marRight w:val="0"/>
      <w:marTop w:val="0"/>
      <w:marBottom w:val="0"/>
      <w:divBdr>
        <w:top w:val="none" w:sz="0" w:space="0" w:color="auto"/>
        <w:left w:val="none" w:sz="0" w:space="0" w:color="auto"/>
        <w:bottom w:val="none" w:sz="0" w:space="0" w:color="auto"/>
        <w:right w:val="none" w:sz="0" w:space="0" w:color="auto"/>
      </w:divBdr>
    </w:div>
    <w:div w:id="2018537005">
      <w:bodyDiv w:val="1"/>
      <w:marLeft w:val="0"/>
      <w:marRight w:val="0"/>
      <w:marTop w:val="0"/>
      <w:marBottom w:val="0"/>
      <w:divBdr>
        <w:top w:val="none" w:sz="0" w:space="0" w:color="auto"/>
        <w:left w:val="none" w:sz="0" w:space="0" w:color="auto"/>
        <w:bottom w:val="none" w:sz="0" w:space="0" w:color="auto"/>
        <w:right w:val="none" w:sz="0" w:space="0" w:color="auto"/>
      </w:divBdr>
      <w:divsChild>
        <w:div w:id="271325051">
          <w:marLeft w:val="0"/>
          <w:marRight w:val="0"/>
          <w:marTop w:val="0"/>
          <w:marBottom w:val="0"/>
          <w:divBdr>
            <w:top w:val="none" w:sz="0" w:space="0" w:color="auto"/>
            <w:left w:val="none" w:sz="0" w:space="0" w:color="auto"/>
            <w:bottom w:val="none" w:sz="0" w:space="0" w:color="auto"/>
            <w:right w:val="none" w:sz="0" w:space="0" w:color="auto"/>
          </w:divBdr>
        </w:div>
        <w:div w:id="142464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B3152C714244E972BAC4AD1D1B1E6" ma:contentTypeVersion="8" ma:contentTypeDescription="Create a new document." ma:contentTypeScope="" ma:versionID="2ea8c5e8b24fb9d44fa494ac294b323e">
  <xsd:schema xmlns:xsd="http://www.w3.org/2001/XMLSchema" xmlns:xs="http://www.w3.org/2001/XMLSchema" xmlns:p="http://schemas.microsoft.com/office/2006/metadata/properties" xmlns:ns1="http://schemas.microsoft.com/sharepoint/v3" xmlns:ns2="a0e9d492-aae1-42ec-9904-4fd688908c79" xmlns:ns3="http://schemas.microsoft.com/sharepoint/v3/fields" targetNamespace="http://schemas.microsoft.com/office/2006/metadata/properties" ma:root="true" ma:fieldsID="7b268208887831712fbf6b0e8bf55f8a" ns1:_="" ns2:_="" ns3:_="">
    <xsd:import namespace="http://schemas.microsoft.com/sharepoint/v3"/>
    <xsd:import namespace="a0e9d492-aae1-42ec-9904-4fd688908c79"/>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1:StartDate" minOccurs="0"/>
                <xsd:element ref="ns3:_EndDate" minOccurs="0"/>
                <xsd:element ref="ns2:Date_x0020_D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StartDate" ma:index="13"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6" nillable="true" ma:displayName="Date Due" ma:format="DateTime" ma:internalName="Date_x0020_D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4" nillable="true" ma:displayName="End Date" ma:default="[today]" ma:format="DateTime" ma:internalName="_En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12" ma:displayName="Comments"/>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9d492-aae1-42ec-9904-4fd688908c79"/>
    <_EndDate xmlns="http://schemas.microsoft.com/sharepoint/v3/fields">2023-11-30T21:45:00+00:00</_EndDate>
    <Date_x0020_Due xmlns="a0e9d492-aae1-42ec-9904-4fd688908c79" xsi:nil="true"/>
    <PublishingExpirationDate xmlns="http://schemas.microsoft.com/sharepoint/v3" xsi:nil="true"/>
    <StartDate xmlns="http://schemas.microsoft.com/sharepoint/v3">2023-11-30T21:45:00+00:00</StartDate>
    <PublishingStartDate xmlns="http://schemas.microsoft.com/sharepoint/v3" xsi:nil="true"/>
  </documentManagement>
</p:properties>
</file>

<file path=customXml/itemProps1.xml><?xml version="1.0" encoding="utf-8"?>
<ds:datastoreItem xmlns:ds="http://schemas.openxmlformats.org/officeDocument/2006/customXml" ds:itemID="{1CF887F6-B26D-48E1-AD04-F6F45528D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e9d492-aae1-42ec-9904-4fd688908c7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D29DC-4DAC-4E36-BE91-970D44A84069}">
  <ds:schemaRefs>
    <ds:schemaRef ds:uri="http://schemas.microsoft.com/sharepoint/v3/contenttype/forms"/>
  </ds:schemaRefs>
</ds:datastoreItem>
</file>

<file path=customXml/itemProps3.xml><?xml version="1.0" encoding="utf-8"?>
<ds:datastoreItem xmlns:ds="http://schemas.openxmlformats.org/officeDocument/2006/customXml" ds:itemID="{944EE01E-1229-42A8-8224-F96CAD99C01C}">
  <ds:schemaRefs>
    <ds:schemaRef ds:uri="http://purl.org/dc/dcmitype/"/>
    <ds:schemaRef ds:uri="http://schemas.microsoft.com/office/2006/documentManagement/types"/>
    <ds:schemaRef ds:uri="http://purl.org/dc/elements/1.1/"/>
    <ds:schemaRef ds:uri="http://schemas.microsoft.com/office/2006/metadata/properties"/>
    <ds:schemaRef ds:uri="a0e9d492-aae1-42ec-9904-4fd688908c79"/>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Tye R Farrell</cp:lastModifiedBy>
  <cp:revision>2</cp:revision>
  <dcterms:created xsi:type="dcterms:W3CDTF">2025-01-07T20:59:00Z</dcterms:created>
  <dcterms:modified xsi:type="dcterms:W3CDTF">2025-01-07T20:59:00Z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0x010100111B3152C714244E972BAC4AD1D1B1E6</vt:lpwstr>
  </property>
  <property fmtid="{D5CDD505-2E9C-101B-9397-08002B2CF9AE}" pid="3" name="GrammarlyDocumentId">
    <vt:lpwstr>a1b887fb64dd6ce393e0b7e01550ac36155d73763edf6753eca7d40326e2be0e</vt:lpwstr>
  </property>
</Properties>
</file>